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DF" w:rsidRDefault="002D3FDF" w:rsidP="002D3FDF">
      <w:pPr>
        <w:spacing w:line="560" w:lineRule="exact"/>
        <w:ind w:firstLineChars="200" w:firstLine="880"/>
        <w:rPr>
          <w:rFonts w:ascii="方正小标宋简体" w:eastAsia="方正小标宋简体"/>
          <w:sz w:val="44"/>
          <w:szCs w:val="44"/>
        </w:rPr>
      </w:pPr>
      <w:r w:rsidRPr="006B700C">
        <w:rPr>
          <w:rFonts w:ascii="方正小标宋简体" w:eastAsia="方正小标宋简体" w:hint="eastAsia"/>
          <w:sz w:val="44"/>
          <w:szCs w:val="44"/>
        </w:rPr>
        <w:t>对外经济贸易大学2020年工作要点</w:t>
      </w:r>
    </w:p>
    <w:p w:rsidR="002D3FDF" w:rsidRDefault="002D3FDF" w:rsidP="002D3F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2D3FDF" w:rsidRPr="006B700C" w:rsidRDefault="002D3FDF" w:rsidP="002D3F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仿宋_GB2312" w:eastAsia="仿宋_GB2312" w:hAnsi="宋体" w:hint="eastAsia"/>
          <w:sz w:val="32"/>
          <w:szCs w:val="32"/>
        </w:rPr>
        <w:t>2020年是全面建设小康社会的决胜之年，也是学校“十三五”规划收官、“十四五”规划启动之年。今年学校工作总体要求是：以习近平新时代中国特色社会主义思想为指导，全面贯彻党的十九大和十九届二中、三中和四中全会精神，认真落实习近平总书记关于教育的重要论述，增强“四个意识”，坚定“四个自信”，做到“两个维护”，坚持稳中求进的工作总基调，坚持和加强党对学校工作的全面领导，坚持一手抓疫情防控、一手抓重点工作，以打赢疫情防控阻击战为首要任务，以党的政治建设为统领全面推进党的各项建设，推进学校治理体系和治理能力的现代化，落实立德树人根本任务，服务经济社会发展，办好人民满意的教育，为决胜全面建成小康社会贡献力量。</w:t>
      </w:r>
    </w:p>
    <w:p w:rsidR="002D3FDF" w:rsidRDefault="002D3FDF" w:rsidP="002D3FD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一、</w:t>
      </w:r>
      <w:r>
        <w:rPr>
          <w:rFonts w:ascii="黑体" w:eastAsia="黑体" w:hAnsi="黑体" w:hint="eastAsia"/>
          <w:bCs/>
          <w:sz w:val="32"/>
          <w:szCs w:val="32"/>
        </w:rPr>
        <w:t>贯彻落实党中央、教育部和北京市要求，</w:t>
      </w:r>
      <w:r w:rsidR="00C44026">
        <w:rPr>
          <w:rFonts w:ascii="黑体" w:eastAsia="黑体" w:hAnsi="黑体" w:hint="eastAsia"/>
          <w:bCs/>
          <w:sz w:val="32"/>
          <w:szCs w:val="32"/>
        </w:rPr>
        <w:t>扎实</w:t>
      </w:r>
      <w:r>
        <w:rPr>
          <w:rFonts w:ascii="黑体" w:eastAsia="黑体" w:hAnsi="黑体" w:hint="eastAsia"/>
          <w:bCs/>
          <w:sz w:val="32"/>
          <w:szCs w:val="32"/>
        </w:rPr>
        <w:t>做好学校疫情防控各项工作。</w:t>
      </w:r>
      <w:r w:rsidRPr="006B700C">
        <w:rPr>
          <w:rFonts w:ascii="仿宋_GB2312" w:eastAsia="仿宋_GB2312" w:hAnsi="宋体" w:hint="eastAsia"/>
          <w:sz w:val="32"/>
          <w:szCs w:val="32"/>
        </w:rPr>
        <w:t>制定</w:t>
      </w:r>
      <w:r w:rsidR="00C44026">
        <w:rPr>
          <w:rFonts w:ascii="仿宋_GB2312" w:eastAsia="仿宋_GB2312" w:hAnsi="宋体" w:hint="eastAsia"/>
          <w:sz w:val="32"/>
          <w:szCs w:val="32"/>
        </w:rPr>
        <w:t>和</w:t>
      </w:r>
      <w:r w:rsidRPr="006B700C">
        <w:rPr>
          <w:rFonts w:ascii="仿宋_GB2312" w:eastAsia="仿宋_GB2312" w:hAnsi="宋体" w:hint="eastAsia"/>
          <w:sz w:val="32"/>
          <w:szCs w:val="32"/>
        </w:rPr>
        <w:t>完善学校各项疫情防控工作预案，细化落实</w:t>
      </w:r>
      <w:r w:rsidR="00C44026">
        <w:rPr>
          <w:rFonts w:ascii="仿宋_GB2312" w:eastAsia="仿宋_GB2312" w:hAnsi="宋体" w:hint="eastAsia"/>
          <w:sz w:val="32"/>
          <w:szCs w:val="32"/>
        </w:rPr>
        <w:t>疫情防控各项</w:t>
      </w:r>
      <w:r w:rsidRPr="006B700C">
        <w:rPr>
          <w:rFonts w:ascii="仿宋_GB2312" w:eastAsia="仿宋_GB2312" w:hAnsi="宋体" w:hint="eastAsia"/>
          <w:sz w:val="32"/>
          <w:szCs w:val="32"/>
        </w:rPr>
        <w:t>任务</w:t>
      </w:r>
      <w:r w:rsidR="001543D9">
        <w:rPr>
          <w:rFonts w:ascii="仿宋_GB2312" w:eastAsia="仿宋_GB2312" w:hAnsi="宋体" w:hint="eastAsia"/>
          <w:sz w:val="32"/>
          <w:szCs w:val="32"/>
        </w:rPr>
        <w:t>。</w:t>
      </w:r>
      <w:r w:rsidR="00A425F8" w:rsidRPr="006B700C">
        <w:rPr>
          <w:rFonts w:ascii="仿宋_GB2312" w:eastAsia="仿宋_GB2312" w:hAnsi="宋体" w:hint="eastAsia"/>
          <w:sz w:val="32"/>
          <w:szCs w:val="32"/>
        </w:rPr>
        <w:t>充分利用疫情防控期间在线教学经验，大力推进学校慕课建设，建设完善“互联网+”教育体系，深入推进教育观念革命、课堂革命、技术革命和方法革命。加强科研攻关，积极参与疫情防控与国家治理、经济发展等领域研究，提升咨政水平。细化毕业生就业工作预案，通过举办网上招聘会、简化就业程序、加强困难帮扶与服务指导，多措并举做好毕业生就业工作。</w:t>
      </w:r>
      <w:r w:rsidRPr="006B700C">
        <w:rPr>
          <w:rFonts w:ascii="仿宋_GB2312" w:eastAsia="仿宋_GB2312" w:hAnsi="宋体" w:hint="eastAsia"/>
          <w:sz w:val="32"/>
          <w:szCs w:val="32"/>
        </w:rPr>
        <w:t>安排好相关考试招生，</w:t>
      </w:r>
      <w:r w:rsidR="00A425F8" w:rsidRPr="006B700C">
        <w:rPr>
          <w:rFonts w:ascii="仿宋_GB2312" w:eastAsia="仿宋_GB2312" w:hAnsi="宋体" w:hint="eastAsia"/>
          <w:sz w:val="32"/>
          <w:szCs w:val="32"/>
        </w:rPr>
        <w:t>做好学位授予相关工作，</w:t>
      </w:r>
      <w:r w:rsidR="00C44026" w:rsidRPr="006B700C">
        <w:rPr>
          <w:rFonts w:ascii="仿宋_GB2312" w:eastAsia="仿宋_GB2312" w:hAnsi="宋体" w:hint="eastAsia"/>
          <w:sz w:val="32"/>
          <w:szCs w:val="32"/>
        </w:rPr>
        <w:t>及时回应师生关切，协助</w:t>
      </w:r>
      <w:r w:rsidR="00C44026" w:rsidRPr="006B700C">
        <w:rPr>
          <w:rFonts w:ascii="仿宋_GB2312" w:eastAsia="仿宋_GB2312" w:hAnsi="宋体" w:hint="eastAsia"/>
          <w:sz w:val="32"/>
          <w:szCs w:val="32"/>
        </w:rPr>
        <w:lastRenderedPageBreak/>
        <w:t>解决师生工作学习难题</w:t>
      </w:r>
      <w:r w:rsidR="00C44026">
        <w:rPr>
          <w:rFonts w:ascii="仿宋_GB2312" w:eastAsia="仿宋_GB2312" w:hAnsi="宋体" w:hint="eastAsia"/>
          <w:sz w:val="32"/>
          <w:szCs w:val="32"/>
        </w:rPr>
        <w:t>，</w:t>
      </w:r>
      <w:r w:rsidR="00C44026" w:rsidRPr="006B700C">
        <w:rPr>
          <w:rFonts w:ascii="仿宋_GB2312" w:eastAsia="仿宋_GB2312" w:hAnsi="宋体" w:hint="eastAsia"/>
          <w:sz w:val="32"/>
          <w:szCs w:val="32"/>
        </w:rPr>
        <w:t>做好政策解读，缓解焦虑情绪</w:t>
      </w:r>
      <w:r w:rsidR="00C44026">
        <w:rPr>
          <w:rFonts w:ascii="仿宋_GB2312" w:eastAsia="仿宋_GB2312" w:hAnsi="宋体" w:hint="eastAsia"/>
          <w:sz w:val="32"/>
          <w:szCs w:val="32"/>
        </w:rPr>
        <w:t>，</w:t>
      </w:r>
      <w:r w:rsidRPr="006B700C">
        <w:rPr>
          <w:rFonts w:ascii="仿宋_GB2312" w:eastAsia="仿宋_GB2312" w:hAnsi="宋体" w:hint="eastAsia"/>
          <w:sz w:val="32"/>
          <w:szCs w:val="32"/>
        </w:rPr>
        <w:t>确保学校</w:t>
      </w:r>
      <w:r w:rsidR="00C44026">
        <w:rPr>
          <w:rFonts w:ascii="仿宋_GB2312" w:eastAsia="仿宋_GB2312" w:hAnsi="宋体" w:hint="eastAsia"/>
          <w:sz w:val="32"/>
          <w:szCs w:val="32"/>
        </w:rPr>
        <w:t>各项</w:t>
      </w:r>
      <w:r w:rsidRPr="006B700C">
        <w:rPr>
          <w:rFonts w:ascii="仿宋_GB2312" w:eastAsia="仿宋_GB2312" w:hAnsi="宋体" w:hint="eastAsia"/>
          <w:sz w:val="32"/>
          <w:szCs w:val="32"/>
        </w:rPr>
        <w:t>工作平稳有序。</w:t>
      </w:r>
    </w:p>
    <w:p w:rsidR="00A425F8" w:rsidRPr="006B700C" w:rsidRDefault="00A425F8" w:rsidP="00A425F8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二、以政治建设为统领，坚持和完善党对学校工作的全面领导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="00060A8C" w:rsidRPr="006B700C">
        <w:rPr>
          <w:rFonts w:ascii="仿宋_GB2312" w:eastAsia="仿宋_GB2312" w:hAnsi="宋体" w:hint="eastAsia"/>
          <w:sz w:val="32"/>
          <w:szCs w:val="32"/>
        </w:rPr>
        <w:t>深化理论学习，加强研究阐释，制定年度校院两级党委理论中心组学习方案。定期专题研究意识形态工作，严格落实意识形态工作责任制，持续完善网络舆情会商、研判机制，健全意识形态突发事件应对机制，做好风险防范化解。</w:t>
      </w:r>
      <w:r w:rsidR="007C0B4F" w:rsidRPr="006B700C">
        <w:rPr>
          <w:rFonts w:ascii="仿宋_GB2312" w:eastAsia="仿宋_GB2312" w:hAnsi="宋体" w:hint="eastAsia"/>
          <w:sz w:val="32"/>
          <w:szCs w:val="32"/>
        </w:rPr>
        <w:t>认真落实学校党的政治建设任务清单。</w:t>
      </w:r>
      <w:r w:rsidR="007112BB" w:rsidRPr="006B700C">
        <w:rPr>
          <w:rFonts w:ascii="仿宋_GB2312" w:eastAsia="仿宋_GB2312" w:hAnsi="宋体" w:hint="eastAsia"/>
          <w:sz w:val="32"/>
          <w:szCs w:val="32"/>
        </w:rPr>
        <w:t>推进校处级领导班子和领导干部队伍建设，聚焦政治能力培养和专业能力提升，加快优秀年轻干部的培养工作，优化干部队伍结构，用好各年龄段干部。</w:t>
      </w:r>
      <w:r w:rsidR="007C0B4F" w:rsidRPr="006B700C">
        <w:rPr>
          <w:rFonts w:ascii="仿宋_GB2312" w:eastAsia="仿宋_GB2312" w:hAnsi="宋体" w:hint="eastAsia"/>
          <w:sz w:val="32"/>
          <w:szCs w:val="32"/>
        </w:rPr>
        <w:t>实施《履行政治责任、把好政治关任务分工表》等</w:t>
      </w:r>
      <w:r w:rsidR="004D4821">
        <w:rPr>
          <w:rFonts w:ascii="仿宋_GB2312" w:eastAsia="仿宋_GB2312" w:hAnsi="宋体" w:hint="eastAsia"/>
          <w:sz w:val="32"/>
          <w:szCs w:val="32"/>
        </w:rPr>
        <w:t>，</w:t>
      </w:r>
      <w:r w:rsidR="004D4821" w:rsidRPr="006B700C">
        <w:rPr>
          <w:rFonts w:ascii="仿宋_GB2312" w:eastAsia="仿宋_GB2312" w:hAnsi="宋体" w:hint="eastAsia"/>
          <w:sz w:val="32"/>
          <w:szCs w:val="32"/>
        </w:rPr>
        <w:t>完善基层党组织在重大问题的政治把关程序</w:t>
      </w:r>
      <w:r w:rsidR="007C0B4F" w:rsidRPr="006B700C">
        <w:rPr>
          <w:rFonts w:ascii="仿宋_GB2312" w:eastAsia="仿宋_GB2312" w:hAnsi="宋体" w:hint="eastAsia"/>
          <w:sz w:val="32"/>
          <w:szCs w:val="32"/>
        </w:rPr>
        <w:t>。</w:t>
      </w:r>
      <w:r w:rsidR="004D4821" w:rsidRPr="006B700C">
        <w:rPr>
          <w:rFonts w:ascii="仿宋_GB2312" w:eastAsia="仿宋_GB2312" w:hAnsi="宋体" w:hint="eastAsia"/>
          <w:sz w:val="32"/>
          <w:szCs w:val="32"/>
        </w:rPr>
        <w:t>加强党外知识分子队伍和离退休老同志工作。落实学院党组织会议和党政联席会制度，聚焦党支部政治功能和规范化建设</w:t>
      </w:r>
      <w:r w:rsidR="004D4821">
        <w:rPr>
          <w:rFonts w:ascii="仿宋_GB2312" w:eastAsia="仿宋_GB2312" w:hAnsi="宋体" w:hint="eastAsia"/>
          <w:sz w:val="32"/>
          <w:szCs w:val="32"/>
        </w:rPr>
        <w:t>，</w:t>
      </w:r>
      <w:r w:rsidR="004D4821" w:rsidRPr="006B700C">
        <w:rPr>
          <w:rFonts w:ascii="仿宋_GB2312" w:eastAsia="仿宋_GB2312" w:hAnsi="宋体" w:hint="eastAsia"/>
          <w:sz w:val="32"/>
          <w:szCs w:val="32"/>
        </w:rPr>
        <w:t>健全党支部把好政治关、师德关的长效机制</w:t>
      </w:r>
      <w:r w:rsidR="004D4821">
        <w:rPr>
          <w:rFonts w:ascii="仿宋_GB2312" w:eastAsia="仿宋_GB2312" w:hAnsi="宋体" w:hint="eastAsia"/>
          <w:sz w:val="32"/>
          <w:szCs w:val="32"/>
        </w:rPr>
        <w:t>，</w:t>
      </w:r>
      <w:r w:rsidR="004D4821" w:rsidRPr="006B700C">
        <w:rPr>
          <w:rFonts w:ascii="仿宋_GB2312" w:eastAsia="仿宋_GB2312" w:hAnsi="宋体" w:hint="eastAsia"/>
          <w:sz w:val="32"/>
          <w:szCs w:val="32"/>
        </w:rPr>
        <w:t>落实基层党建责任制</w:t>
      </w:r>
      <w:r w:rsidR="004D4821">
        <w:rPr>
          <w:rFonts w:ascii="仿宋_GB2312" w:eastAsia="仿宋_GB2312" w:hAnsi="宋体" w:hint="eastAsia"/>
          <w:sz w:val="32"/>
          <w:szCs w:val="32"/>
        </w:rPr>
        <w:t>。</w:t>
      </w:r>
      <w:r w:rsidR="00060A8C" w:rsidRPr="006B700C">
        <w:rPr>
          <w:rFonts w:ascii="仿宋_GB2312" w:eastAsia="仿宋_GB2312" w:hAnsi="宋体" w:hint="eastAsia"/>
          <w:sz w:val="32"/>
          <w:szCs w:val="32"/>
        </w:rPr>
        <w:t>建立全面从严治党主体责任分解落实体系，全面推进“责权清单、风险清单、任务清单、问题清单、改革清单、监督清单”六个清单建设，完善纪检、监察、巡察、督查、审计、内控“六位一体”的协同监督机制。开展巡视整改落实情况专项检查，做好巡视整改“回头看”工作，深化巡视整改长效工作机制建设。</w:t>
      </w:r>
    </w:p>
    <w:p w:rsidR="007112BB" w:rsidRDefault="000F7139" w:rsidP="000F71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三、认真总结“十三五”规划，全面启动“十四五”规划编制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6B700C">
        <w:rPr>
          <w:rFonts w:ascii="仿宋_GB2312" w:eastAsia="仿宋_GB2312" w:hAnsi="宋体" w:hint="eastAsia"/>
          <w:sz w:val="32"/>
          <w:szCs w:val="32"/>
        </w:rPr>
        <w:t>严格对照“十三五”规划所确定的改革、建设任务，回顾“十三五”建设历程，总结取得的经验和存在的问题。</w:t>
      </w:r>
      <w:r w:rsidRPr="000F7139">
        <w:rPr>
          <w:rFonts w:ascii="仿宋_GB2312" w:eastAsia="仿宋_GB2312" w:hAnsi="宋体" w:hint="eastAsia"/>
          <w:sz w:val="32"/>
          <w:szCs w:val="32"/>
        </w:rPr>
        <w:lastRenderedPageBreak/>
        <w:t>全面启动“十四五”规划编制工作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6B700C">
        <w:rPr>
          <w:rFonts w:ascii="仿宋_GB2312" w:eastAsia="仿宋_GB2312" w:hAnsi="宋体" w:hint="eastAsia"/>
          <w:sz w:val="32"/>
          <w:szCs w:val="32"/>
        </w:rPr>
        <w:t>成立“十四五”规划编制工作领导小组，制定理念新、措施硬、可实施、能实现的未来五年发展战略规划。</w:t>
      </w:r>
      <w:r w:rsidR="0006341F" w:rsidRPr="0006341F">
        <w:rPr>
          <w:rFonts w:ascii="仿宋_GB2312" w:eastAsia="仿宋_GB2312" w:hAnsi="宋体" w:hint="eastAsia"/>
          <w:sz w:val="32"/>
          <w:szCs w:val="32"/>
        </w:rPr>
        <w:t>适时启动70周年校庆筹备工作。推进校史馆改造、对外开放博物馆建设工作，研讨编写贸大校史，推出系列贸大特色精神文化产品。</w:t>
      </w:r>
    </w:p>
    <w:p w:rsidR="000F7139" w:rsidRPr="006B700C" w:rsidRDefault="000F7139" w:rsidP="000F7139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四、落实立德树人根本任务，培养合格的社会主义建设者和接班人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6B700C">
        <w:rPr>
          <w:rFonts w:ascii="仿宋_GB2312" w:eastAsia="仿宋_GB2312" w:hAnsi="宋体" w:hint="eastAsia"/>
          <w:sz w:val="32"/>
          <w:szCs w:val="32"/>
        </w:rPr>
        <w:t>加强工作联动，全面落实“三全育人”建设实施方案。构建思想政治工作体系，推动思想政治工作一体化。</w:t>
      </w:r>
      <w:r w:rsidRPr="000F7139">
        <w:rPr>
          <w:rFonts w:ascii="仿宋_GB2312" w:eastAsia="仿宋_GB2312" w:hAnsi="宋体" w:hint="eastAsia"/>
          <w:sz w:val="32"/>
          <w:szCs w:val="32"/>
        </w:rPr>
        <w:t>加强马克思主义学院建设</w:t>
      </w:r>
      <w:r w:rsidR="002C7785">
        <w:rPr>
          <w:rFonts w:ascii="仿宋_GB2312" w:eastAsia="仿宋_GB2312" w:hAnsi="宋体" w:hint="eastAsia"/>
          <w:sz w:val="32"/>
          <w:szCs w:val="32"/>
        </w:rPr>
        <w:t>，</w:t>
      </w:r>
      <w:r w:rsidRPr="000F7139">
        <w:rPr>
          <w:rFonts w:ascii="仿宋_GB2312" w:eastAsia="仿宋_GB2312" w:hAnsi="宋体" w:hint="eastAsia"/>
          <w:sz w:val="32"/>
          <w:szCs w:val="32"/>
        </w:rPr>
        <w:t>把思政课作为落实立德树人根本任务的关键课程，推动思政课改革创新。</w:t>
      </w:r>
      <w:r w:rsidR="00521627" w:rsidRPr="006B700C">
        <w:rPr>
          <w:rFonts w:ascii="仿宋_GB2312" w:eastAsia="仿宋_GB2312" w:hAnsi="宋体" w:hint="eastAsia"/>
          <w:sz w:val="32"/>
          <w:szCs w:val="32"/>
        </w:rPr>
        <w:t>开设习近平对外开放思想专题研究系列课程，建设习近平对外开放思想研究数据库。</w:t>
      </w:r>
      <w:r w:rsidR="00521627" w:rsidRPr="00521627">
        <w:rPr>
          <w:rFonts w:ascii="仿宋_GB2312" w:eastAsia="仿宋_GB2312" w:hAnsi="宋体" w:hint="eastAsia"/>
          <w:sz w:val="32"/>
          <w:szCs w:val="32"/>
        </w:rPr>
        <w:t>推进一流本科教育，制定《全面深化本科人才培养改革的综合行动方案》。扎实推进一流本科专业建设“双万计划”和一流本科课程“双万计划”。继续推进“六卓越一拔尖”2.0计划建设，加快推进新文科建设。落实好全国研究生教育会议精神，积极推进“国家产教融合研究生联合培养基地”建设。整合教师教学发展中心资源，成立教师发展和教学质量评估中心。</w:t>
      </w:r>
      <w:r w:rsidR="00521627" w:rsidRPr="006B700C">
        <w:rPr>
          <w:rFonts w:ascii="仿宋_GB2312" w:eastAsia="仿宋_GB2312" w:hAnsi="宋体" w:hint="eastAsia"/>
          <w:sz w:val="32"/>
          <w:szCs w:val="32"/>
        </w:rPr>
        <w:t>加大教师培训力度，优化综合评教体系</w:t>
      </w:r>
      <w:r w:rsidR="00521627">
        <w:rPr>
          <w:rFonts w:ascii="仿宋_GB2312" w:eastAsia="仿宋_GB2312" w:hAnsi="宋体" w:hint="eastAsia"/>
          <w:sz w:val="32"/>
          <w:szCs w:val="32"/>
        </w:rPr>
        <w:t>。</w:t>
      </w:r>
      <w:r w:rsidR="00521627" w:rsidRPr="00521627">
        <w:rPr>
          <w:rFonts w:ascii="仿宋_GB2312" w:eastAsia="仿宋_GB2312" w:hAnsi="宋体" w:hint="eastAsia"/>
          <w:sz w:val="32"/>
          <w:szCs w:val="32"/>
        </w:rPr>
        <w:t>成立教材工作领导小组，健全校内教材管理制度。</w:t>
      </w:r>
    </w:p>
    <w:p w:rsidR="00521627" w:rsidRPr="002C7785" w:rsidRDefault="00521627" w:rsidP="00521627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五、提升师德师风建设水平，全面加强教师队伍建设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="002C7785" w:rsidRPr="002C7785">
        <w:rPr>
          <w:rFonts w:ascii="仿宋_GB2312" w:eastAsia="仿宋_GB2312" w:hAnsi="宋体" w:hint="eastAsia"/>
          <w:sz w:val="32"/>
          <w:szCs w:val="32"/>
        </w:rPr>
        <w:t>持续推进“人才强校”战略。进一步加强和创新人才引育机制，努力营造“近者悦、远者来”的工作环境和发展平台，打造与学校“双一流”建设相契合的高水平师资队伍。健全高层次人才引进与培育工作领导体系，完善人才安全体制机</w:t>
      </w:r>
      <w:r w:rsidR="002C7785" w:rsidRPr="002C7785">
        <w:rPr>
          <w:rFonts w:ascii="仿宋_GB2312" w:eastAsia="仿宋_GB2312" w:hAnsi="宋体" w:hint="eastAsia"/>
          <w:sz w:val="32"/>
          <w:szCs w:val="32"/>
        </w:rPr>
        <w:lastRenderedPageBreak/>
        <w:t>制，做好各类国家级人才奖项申报工作。</w:t>
      </w:r>
      <w:r w:rsidR="002C7785" w:rsidRPr="006B700C">
        <w:rPr>
          <w:rFonts w:ascii="仿宋_GB2312" w:eastAsia="仿宋_GB2312" w:hAnsi="宋体" w:hint="eastAsia"/>
          <w:sz w:val="32"/>
          <w:szCs w:val="32"/>
        </w:rPr>
        <w:t>完善绩效工资体系，完善教师出国（境）访学研修制度</w:t>
      </w:r>
      <w:r w:rsidR="002C7785">
        <w:rPr>
          <w:rFonts w:ascii="仿宋_GB2312" w:eastAsia="仿宋_GB2312" w:hAnsi="宋体" w:hint="eastAsia"/>
          <w:sz w:val="32"/>
          <w:szCs w:val="32"/>
        </w:rPr>
        <w:t>。</w:t>
      </w:r>
      <w:r w:rsidR="002C7785" w:rsidRPr="002C7785">
        <w:rPr>
          <w:rFonts w:ascii="仿宋_GB2312" w:eastAsia="仿宋_GB2312" w:hAnsi="宋体" w:hint="eastAsia"/>
          <w:sz w:val="32"/>
          <w:szCs w:val="32"/>
        </w:rPr>
        <w:t>夯实校院两级教师思想政治教育体系，健全教师社会实践体系，完善师德建设长效工作机制。持续推进破“五唯”工作</w:t>
      </w:r>
      <w:r w:rsidR="002C7785">
        <w:rPr>
          <w:rFonts w:ascii="仿宋_GB2312" w:eastAsia="仿宋_GB2312" w:hAnsi="宋体" w:hint="eastAsia"/>
          <w:sz w:val="32"/>
          <w:szCs w:val="32"/>
        </w:rPr>
        <w:t>，</w:t>
      </w:r>
      <w:r w:rsidR="002C7785" w:rsidRPr="002C7785">
        <w:rPr>
          <w:rFonts w:ascii="仿宋_GB2312" w:eastAsia="仿宋_GB2312" w:hAnsi="宋体" w:hint="eastAsia"/>
          <w:sz w:val="32"/>
          <w:szCs w:val="32"/>
        </w:rPr>
        <w:t>修订完善职称晋升条例</w:t>
      </w:r>
      <w:r w:rsidR="002C7785">
        <w:rPr>
          <w:rFonts w:ascii="仿宋_GB2312" w:eastAsia="仿宋_GB2312" w:hAnsi="宋体" w:hint="eastAsia"/>
          <w:sz w:val="32"/>
          <w:szCs w:val="32"/>
        </w:rPr>
        <w:t>。</w:t>
      </w:r>
      <w:r w:rsidR="002C7785" w:rsidRPr="002C7785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0F7139" w:rsidRDefault="002C7785" w:rsidP="000F7139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六、继续加强“双一流”建设，不断增强办学实力与水平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6B700C">
        <w:rPr>
          <w:rFonts w:ascii="仿宋_GB2312" w:eastAsia="仿宋_GB2312" w:hAnsi="宋体" w:hint="eastAsia"/>
          <w:sz w:val="32"/>
          <w:szCs w:val="32"/>
        </w:rPr>
        <w:t>继续做好一流学科测评体系上报工作。</w:t>
      </w:r>
      <w:r w:rsidRPr="002C7785">
        <w:rPr>
          <w:rFonts w:ascii="仿宋_GB2312" w:eastAsia="仿宋_GB2312" w:hAnsi="宋体" w:hint="eastAsia"/>
          <w:sz w:val="32"/>
          <w:szCs w:val="32"/>
        </w:rPr>
        <w:t>制定第五轮学科评估工作方案，明确学科评估目标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="004079AF" w:rsidRPr="006B700C">
        <w:rPr>
          <w:rFonts w:ascii="仿宋_GB2312" w:eastAsia="仿宋_GB2312" w:hAnsi="宋体" w:hint="eastAsia"/>
          <w:sz w:val="32"/>
          <w:szCs w:val="32"/>
        </w:rPr>
        <w:t>推进新兴交叉学科建设</w:t>
      </w:r>
      <w:r w:rsidR="004079AF">
        <w:rPr>
          <w:rFonts w:ascii="仿宋_GB2312" w:eastAsia="仿宋_GB2312" w:hAnsi="宋体" w:hint="eastAsia"/>
          <w:sz w:val="32"/>
          <w:szCs w:val="32"/>
        </w:rPr>
        <w:t>，</w:t>
      </w:r>
      <w:r w:rsidR="004079AF" w:rsidRPr="004079AF">
        <w:rPr>
          <w:rFonts w:ascii="仿宋_GB2312" w:eastAsia="仿宋_GB2312" w:hAnsi="宋体" w:hint="eastAsia"/>
          <w:sz w:val="32"/>
          <w:szCs w:val="32"/>
        </w:rPr>
        <w:t>立足首都区域发展，积极推进与北京市共建一流学科，落实学科共建方案。高质量推进数字经济实验室建设。</w:t>
      </w:r>
    </w:p>
    <w:p w:rsidR="004079AF" w:rsidRDefault="004079AF" w:rsidP="000D72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七、提高科研创新能力，服务国家战略，助力首都发展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4079AF">
        <w:rPr>
          <w:rFonts w:ascii="仿宋_GB2312" w:eastAsia="仿宋_GB2312" w:hAnsi="宋体" w:hint="eastAsia"/>
          <w:sz w:val="32"/>
          <w:szCs w:val="32"/>
        </w:rPr>
        <w:t>加强高端智库建设。</w:t>
      </w:r>
      <w:r w:rsidRPr="006B700C">
        <w:rPr>
          <w:rFonts w:ascii="仿宋_GB2312" w:eastAsia="仿宋_GB2312" w:hAnsi="宋体" w:hint="eastAsia"/>
          <w:sz w:val="32"/>
          <w:szCs w:val="32"/>
        </w:rPr>
        <w:t>不断完善国家对外开放研究院治理结构，</w:t>
      </w:r>
      <w:r w:rsidR="000D7254" w:rsidRPr="000D7254">
        <w:rPr>
          <w:rFonts w:ascii="仿宋_GB2312" w:eastAsia="仿宋_GB2312" w:hAnsi="宋体" w:hint="eastAsia"/>
          <w:sz w:val="32"/>
          <w:szCs w:val="32"/>
        </w:rPr>
        <w:t>强化北京对外开放研究院服务首都经济社会发展，</w:t>
      </w:r>
      <w:r w:rsidRPr="006B700C">
        <w:rPr>
          <w:rFonts w:ascii="仿宋_GB2312" w:eastAsia="仿宋_GB2312" w:hAnsi="宋体" w:hint="eastAsia"/>
          <w:sz w:val="32"/>
          <w:szCs w:val="32"/>
        </w:rPr>
        <w:t>引导产出更多高水平智库成果，</w:t>
      </w:r>
      <w:r w:rsidR="000D7254" w:rsidRPr="000D7254">
        <w:rPr>
          <w:rFonts w:ascii="仿宋_GB2312" w:eastAsia="仿宋_GB2312" w:hAnsi="宋体" w:hint="eastAsia"/>
          <w:sz w:val="32"/>
          <w:szCs w:val="32"/>
        </w:rPr>
        <w:t>积极提交高质量决策咨询建议和原创性研究成果，</w:t>
      </w:r>
      <w:r w:rsidRPr="006B700C">
        <w:rPr>
          <w:rFonts w:ascii="仿宋_GB2312" w:eastAsia="仿宋_GB2312" w:hAnsi="宋体" w:hint="eastAsia"/>
          <w:sz w:val="32"/>
          <w:szCs w:val="32"/>
        </w:rPr>
        <w:t>提升智库平台服务质量。积极推动与商务部研究院等机构的合作共建。</w:t>
      </w:r>
      <w:r w:rsidRPr="000D7254">
        <w:rPr>
          <w:rFonts w:ascii="仿宋_GB2312" w:eastAsia="仿宋_GB2312" w:hAnsi="宋体" w:hint="eastAsia"/>
          <w:sz w:val="32"/>
          <w:szCs w:val="32"/>
        </w:rPr>
        <w:t>加强科研组织管理</w:t>
      </w:r>
      <w:r w:rsidR="000D7254">
        <w:rPr>
          <w:rFonts w:ascii="仿宋_GB2312" w:eastAsia="仿宋_GB2312" w:hAnsi="宋体" w:hint="eastAsia"/>
          <w:sz w:val="32"/>
          <w:szCs w:val="32"/>
        </w:rPr>
        <w:t>，</w:t>
      </w:r>
      <w:r w:rsidRPr="006B700C">
        <w:rPr>
          <w:rFonts w:ascii="仿宋_GB2312" w:eastAsia="仿宋_GB2312" w:hAnsi="宋体" w:hint="eastAsia"/>
          <w:sz w:val="32"/>
          <w:szCs w:val="32"/>
        </w:rPr>
        <w:t>完成第九届校学术委员会换届工作，充分发挥学术委员会作用。修订《非实体科研机构管理办法》。</w:t>
      </w:r>
      <w:r w:rsidR="000D7254" w:rsidRPr="000D7254">
        <w:rPr>
          <w:rFonts w:ascii="仿宋_GB2312" w:eastAsia="仿宋_GB2312" w:hAnsi="宋体" w:hint="eastAsia"/>
          <w:sz w:val="32"/>
          <w:szCs w:val="32"/>
        </w:rPr>
        <w:t>推进中外核心期刊目录修订工作</w:t>
      </w:r>
      <w:r w:rsidR="000D7254">
        <w:rPr>
          <w:rFonts w:ascii="仿宋_GB2312" w:eastAsia="仿宋_GB2312" w:hAnsi="宋体" w:hint="eastAsia"/>
          <w:sz w:val="32"/>
          <w:szCs w:val="32"/>
        </w:rPr>
        <w:t>，积极申报</w:t>
      </w:r>
      <w:r w:rsidRPr="006B700C">
        <w:rPr>
          <w:rFonts w:ascii="仿宋_GB2312" w:eastAsia="仿宋_GB2312" w:hAnsi="宋体" w:hint="eastAsia"/>
          <w:sz w:val="32"/>
          <w:szCs w:val="32"/>
        </w:rPr>
        <w:t>国家、教育部和北京市各类项目。</w:t>
      </w:r>
    </w:p>
    <w:p w:rsidR="000D7254" w:rsidRDefault="000D7254" w:rsidP="000D7254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八、彰显开放办学特色，融通中外，协同发展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0D7254">
        <w:rPr>
          <w:rFonts w:ascii="仿宋_GB2312" w:eastAsia="仿宋_GB2312" w:hAnsi="宋体" w:hint="eastAsia"/>
          <w:sz w:val="32"/>
          <w:szCs w:val="32"/>
        </w:rPr>
        <w:t>深化教育对外开放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Pr="000D7254">
        <w:rPr>
          <w:rFonts w:ascii="仿宋_GB2312" w:eastAsia="仿宋_GB2312" w:hAnsi="宋体" w:hint="eastAsia"/>
          <w:sz w:val="32"/>
          <w:szCs w:val="32"/>
        </w:rPr>
        <w:t>整合国际教育资源，继续扩大学校国际影响力。优化出国（境）项目资源配置，落实学生海外交流项目资助。</w:t>
      </w:r>
      <w:r w:rsidR="007112BB">
        <w:rPr>
          <w:rFonts w:ascii="仿宋_GB2312" w:eastAsia="仿宋_GB2312" w:hAnsi="宋体" w:hint="eastAsia"/>
          <w:sz w:val="32"/>
          <w:szCs w:val="32"/>
        </w:rPr>
        <w:t>加强</w:t>
      </w:r>
      <w:r w:rsidRPr="000D7254">
        <w:rPr>
          <w:rFonts w:ascii="仿宋_GB2312" w:eastAsia="仿宋_GB2312" w:hAnsi="宋体" w:hint="eastAsia"/>
          <w:sz w:val="32"/>
          <w:szCs w:val="32"/>
        </w:rPr>
        <w:t>孔子学院</w:t>
      </w:r>
      <w:r w:rsidR="007112BB">
        <w:rPr>
          <w:rFonts w:ascii="仿宋_GB2312" w:eastAsia="仿宋_GB2312" w:hAnsi="宋体" w:hint="eastAsia"/>
          <w:sz w:val="32"/>
          <w:szCs w:val="32"/>
        </w:rPr>
        <w:t>建设</w:t>
      </w:r>
      <w:r w:rsidRPr="000D7254">
        <w:rPr>
          <w:rFonts w:ascii="仿宋_GB2312" w:eastAsia="仿宋_GB2312" w:hAnsi="宋体" w:hint="eastAsia"/>
          <w:sz w:val="32"/>
          <w:szCs w:val="32"/>
        </w:rPr>
        <w:t>。加强来华留学品牌建设，深化留学生管理教育改革，启动来华留学质量认证自评工作。推进青岛国</w:t>
      </w:r>
      <w:r w:rsidRPr="000D7254">
        <w:rPr>
          <w:rFonts w:ascii="仿宋_GB2312" w:eastAsia="仿宋_GB2312" w:hAnsi="宋体" w:hint="eastAsia"/>
          <w:sz w:val="32"/>
          <w:szCs w:val="32"/>
        </w:rPr>
        <w:lastRenderedPageBreak/>
        <w:t>际校区和深圳研究院、青岛研究院、海南研究院、成都研究院建设。积极探索到海外办学。加强校府、校企、校际等合作力度，促进产学研合作</w:t>
      </w:r>
      <w:r w:rsidR="00A2289D">
        <w:rPr>
          <w:rFonts w:ascii="仿宋_GB2312" w:eastAsia="仿宋_GB2312" w:hAnsi="宋体" w:hint="eastAsia"/>
          <w:sz w:val="32"/>
          <w:szCs w:val="32"/>
        </w:rPr>
        <w:t>。</w:t>
      </w:r>
      <w:r w:rsidRPr="000D7254">
        <w:rPr>
          <w:rFonts w:ascii="仿宋_GB2312" w:eastAsia="仿宋_GB2312" w:hAnsi="宋体" w:hint="eastAsia"/>
          <w:sz w:val="32"/>
          <w:szCs w:val="32"/>
        </w:rPr>
        <w:t>提升继续教育的办学质量与效益</w:t>
      </w:r>
      <w:r w:rsidR="00A2289D">
        <w:rPr>
          <w:rFonts w:ascii="仿宋_GB2312" w:eastAsia="仿宋_GB2312" w:hAnsi="宋体" w:hint="eastAsia"/>
          <w:sz w:val="32"/>
          <w:szCs w:val="32"/>
        </w:rPr>
        <w:t>，</w:t>
      </w:r>
      <w:r w:rsidRPr="000D7254">
        <w:rPr>
          <w:rFonts w:ascii="仿宋_GB2312" w:eastAsia="仿宋_GB2312" w:hAnsi="宋体" w:hint="eastAsia"/>
          <w:sz w:val="32"/>
          <w:szCs w:val="32"/>
        </w:rPr>
        <w:t>坚持非学历教育、中外合作办学和学历教育三轮驱动</w:t>
      </w:r>
      <w:r w:rsidR="00DE4E0F">
        <w:rPr>
          <w:rFonts w:ascii="仿宋_GB2312" w:eastAsia="仿宋_GB2312" w:hAnsi="宋体" w:hint="eastAsia"/>
          <w:sz w:val="32"/>
          <w:szCs w:val="32"/>
        </w:rPr>
        <w:t>，</w:t>
      </w:r>
      <w:r w:rsidRPr="000D7254">
        <w:rPr>
          <w:rFonts w:ascii="仿宋_GB2312" w:eastAsia="仿宋_GB2312" w:hAnsi="宋体" w:hint="eastAsia"/>
          <w:sz w:val="32"/>
          <w:szCs w:val="32"/>
        </w:rPr>
        <w:t>探索市场化运作，不断构筑和建设高端化、国际化、公益化和市场化相统一的继续教育新常态，推动其社会效益和经济效益的联动发展。打赢打好教育脱贫攻坚战。建立健全援边机制，做好教育扶贫工作</w:t>
      </w:r>
      <w:r w:rsidR="00A2289D">
        <w:rPr>
          <w:rFonts w:ascii="仿宋_GB2312" w:eastAsia="仿宋_GB2312" w:hAnsi="宋体" w:hint="eastAsia"/>
          <w:sz w:val="32"/>
          <w:szCs w:val="32"/>
        </w:rPr>
        <w:t>，</w:t>
      </w:r>
      <w:r w:rsidRPr="000D7254">
        <w:rPr>
          <w:rFonts w:ascii="仿宋_GB2312" w:eastAsia="仿宋_GB2312" w:hAnsi="宋体" w:hint="eastAsia"/>
          <w:sz w:val="32"/>
          <w:szCs w:val="32"/>
        </w:rPr>
        <w:t>继续实施学校《滇西扶贫工作方案（2019-2022年）》，全面助力脱贫攻坚工作。</w:t>
      </w:r>
    </w:p>
    <w:p w:rsidR="00A2289D" w:rsidRPr="00A2289D" w:rsidRDefault="00A2289D" w:rsidP="00A2289D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九、全力维护学校政治安全和校园稳定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6B700C">
        <w:rPr>
          <w:rFonts w:ascii="仿宋_GB2312" w:eastAsia="仿宋_GB2312" w:hAnsi="宋体" w:hint="eastAsia"/>
          <w:sz w:val="32"/>
          <w:szCs w:val="32"/>
        </w:rPr>
        <w:t>推动校内各单位落实安全稳定主体责任，将安全稳定工作情况纳入干部考核和巡查督察。</w:t>
      </w:r>
      <w:r w:rsidRPr="00A2289D">
        <w:rPr>
          <w:rFonts w:ascii="仿宋_GB2312" w:eastAsia="仿宋_GB2312" w:hAnsi="宋体" w:hint="eastAsia"/>
          <w:sz w:val="32"/>
          <w:szCs w:val="32"/>
        </w:rPr>
        <w:t>多面、多线、多点开展校园稳定形势研判，加强民主政治建设，全面构建和谐校园。</w:t>
      </w:r>
    </w:p>
    <w:p w:rsidR="00282170" w:rsidRPr="000D7254" w:rsidRDefault="0006341F" w:rsidP="0006341F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B700C">
        <w:rPr>
          <w:rFonts w:ascii="黑体" w:eastAsia="黑体" w:hAnsi="黑体" w:hint="eastAsia"/>
          <w:bCs/>
          <w:sz w:val="32"/>
          <w:szCs w:val="32"/>
        </w:rPr>
        <w:t>十、提升服务保障水平，推进学校治理体系和治理能力现代化</w:t>
      </w:r>
      <w:r>
        <w:rPr>
          <w:rFonts w:ascii="黑体" w:eastAsia="黑体" w:hAnsi="黑体" w:hint="eastAsia"/>
          <w:bCs/>
          <w:sz w:val="32"/>
          <w:szCs w:val="32"/>
        </w:rPr>
        <w:t>。</w:t>
      </w:r>
      <w:r w:rsidRPr="0006341F">
        <w:rPr>
          <w:rFonts w:ascii="仿宋_GB2312" w:eastAsia="仿宋_GB2312" w:hAnsi="宋体" w:hint="eastAsia"/>
          <w:sz w:val="32"/>
          <w:szCs w:val="32"/>
        </w:rPr>
        <w:t>加强预算管理，制定学校内部控制规范，增加重点领域内部控制建设试点。</w:t>
      </w:r>
      <w:r w:rsidR="00136003" w:rsidRPr="0006341F">
        <w:rPr>
          <w:rFonts w:ascii="仿宋_GB2312" w:eastAsia="仿宋_GB2312" w:hAnsi="宋体" w:hint="eastAsia"/>
          <w:sz w:val="32"/>
          <w:szCs w:val="32"/>
        </w:rPr>
        <w:t>推进后勤标准化建设，建设绿色校园、无烟校园、卫生校园、美丽校园。提高资产管理与服务水平，落实好教学科研单位办公用房分配调整工作。</w:t>
      </w:r>
      <w:r w:rsidR="00136003">
        <w:rPr>
          <w:rFonts w:ascii="仿宋_GB2312" w:eastAsia="仿宋_GB2312" w:hAnsi="宋体" w:hint="eastAsia"/>
          <w:sz w:val="32"/>
          <w:szCs w:val="32"/>
        </w:rPr>
        <w:t>加强信息化建设，</w:t>
      </w:r>
      <w:r w:rsidR="00136003" w:rsidRPr="0006341F">
        <w:rPr>
          <w:rFonts w:ascii="仿宋_GB2312" w:eastAsia="仿宋_GB2312" w:hAnsi="宋体" w:hint="eastAsia"/>
          <w:sz w:val="32"/>
          <w:szCs w:val="32"/>
        </w:rPr>
        <w:t>强化信息共享</w:t>
      </w:r>
      <w:r w:rsidR="00136003">
        <w:rPr>
          <w:rFonts w:ascii="仿宋_GB2312" w:eastAsia="仿宋_GB2312" w:hAnsi="宋体" w:hint="eastAsia"/>
          <w:sz w:val="32"/>
          <w:szCs w:val="32"/>
        </w:rPr>
        <w:t>。</w:t>
      </w:r>
      <w:r w:rsidR="00136003" w:rsidRPr="00136003">
        <w:rPr>
          <w:rFonts w:ascii="仿宋_GB2312" w:eastAsia="仿宋_GB2312" w:hAnsi="宋体" w:hint="eastAsia"/>
          <w:sz w:val="32"/>
          <w:szCs w:val="32"/>
        </w:rPr>
        <w:t>继续办好《国际贸易问题》等期刊，提高办刊层次。</w:t>
      </w:r>
      <w:r w:rsidRPr="0006341F">
        <w:rPr>
          <w:rFonts w:ascii="仿宋_GB2312" w:eastAsia="仿宋_GB2312" w:hAnsi="宋体" w:hint="eastAsia"/>
          <w:sz w:val="32"/>
          <w:szCs w:val="32"/>
        </w:rPr>
        <w:t>继续落实好为广大师生办实</w:t>
      </w:r>
      <w:bookmarkStart w:id="0" w:name="_GoBack"/>
      <w:bookmarkEnd w:id="0"/>
      <w:r w:rsidRPr="0006341F">
        <w:rPr>
          <w:rFonts w:ascii="仿宋_GB2312" w:eastAsia="仿宋_GB2312" w:hAnsi="宋体" w:hint="eastAsia"/>
          <w:sz w:val="32"/>
          <w:szCs w:val="32"/>
        </w:rPr>
        <w:t>事工程。落实重大决策的法律法规前置化审查，扎实推进法制宣传教育。畅通言论渠道，落实信访职责</w:t>
      </w:r>
      <w:r w:rsidR="00136003">
        <w:rPr>
          <w:rFonts w:ascii="仿宋_GB2312" w:eastAsia="仿宋_GB2312" w:hAnsi="宋体" w:hint="eastAsia"/>
          <w:sz w:val="32"/>
          <w:szCs w:val="32"/>
        </w:rPr>
        <w:t>。</w:t>
      </w:r>
      <w:r w:rsidR="00713C36" w:rsidRPr="0006341F">
        <w:rPr>
          <w:rFonts w:ascii="仿宋_GB2312" w:eastAsia="仿宋_GB2312" w:hAnsi="宋体" w:hint="eastAsia"/>
          <w:sz w:val="32"/>
          <w:szCs w:val="32"/>
        </w:rPr>
        <w:t>推进校院二级管理体制改革</w:t>
      </w:r>
      <w:r w:rsidR="00713C36">
        <w:rPr>
          <w:rFonts w:ascii="仿宋_GB2312" w:eastAsia="仿宋_GB2312" w:hAnsi="宋体" w:hint="eastAsia"/>
          <w:sz w:val="32"/>
          <w:szCs w:val="32"/>
        </w:rPr>
        <w:t>，</w:t>
      </w:r>
      <w:r w:rsidR="00713C36" w:rsidRPr="0006341F">
        <w:rPr>
          <w:rFonts w:ascii="仿宋_GB2312" w:eastAsia="仿宋_GB2312" w:hAnsi="宋体" w:hint="eastAsia"/>
          <w:sz w:val="32"/>
          <w:szCs w:val="32"/>
        </w:rPr>
        <w:t>全面开展二级单位事业考核，实行清单化管理</w:t>
      </w:r>
      <w:r w:rsidR="00713C36">
        <w:rPr>
          <w:rFonts w:ascii="仿宋_GB2312" w:eastAsia="仿宋_GB2312" w:hAnsi="宋体" w:hint="eastAsia"/>
          <w:sz w:val="32"/>
          <w:szCs w:val="32"/>
        </w:rPr>
        <w:t>，</w:t>
      </w:r>
      <w:r w:rsidR="00713C36" w:rsidRPr="0006341F">
        <w:rPr>
          <w:rFonts w:ascii="仿宋_GB2312" w:eastAsia="仿宋_GB2312" w:hAnsi="宋体" w:hint="eastAsia"/>
          <w:sz w:val="32"/>
          <w:szCs w:val="32"/>
        </w:rPr>
        <w:t>深入推进依法治校、依法治教。</w:t>
      </w:r>
    </w:p>
    <w:sectPr w:rsidR="00282170" w:rsidRPr="000D7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0E8" w:rsidRDefault="002220E8" w:rsidP="00874985">
      <w:r>
        <w:separator/>
      </w:r>
    </w:p>
  </w:endnote>
  <w:endnote w:type="continuationSeparator" w:id="0">
    <w:p w:rsidR="002220E8" w:rsidRDefault="002220E8" w:rsidP="0087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0E8" w:rsidRDefault="002220E8" w:rsidP="00874985">
      <w:r>
        <w:separator/>
      </w:r>
    </w:p>
  </w:footnote>
  <w:footnote w:type="continuationSeparator" w:id="0">
    <w:p w:rsidR="002220E8" w:rsidRDefault="002220E8" w:rsidP="0087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DF"/>
    <w:rsid w:val="00001A66"/>
    <w:rsid w:val="000223B9"/>
    <w:rsid w:val="00022857"/>
    <w:rsid w:val="00034DA6"/>
    <w:rsid w:val="0003785C"/>
    <w:rsid w:val="00045644"/>
    <w:rsid w:val="00050771"/>
    <w:rsid w:val="000519DC"/>
    <w:rsid w:val="00051E7E"/>
    <w:rsid w:val="00055907"/>
    <w:rsid w:val="00055FC0"/>
    <w:rsid w:val="0005639E"/>
    <w:rsid w:val="00056571"/>
    <w:rsid w:val="00060A8C"/>
    <w:rsid w:val="00061C73"/>
    <w:rsid w:val="00061EEB"/>
    <w:rsid w:val="0006341F"/>
    <w:rsid w:val="00063666"/>
    <w:rsid w:val="00073586"/>
    <w:rsid w:val="000758CC"/>
    <w:rsid w:val="00080674"/>
    <w:rsid w:val="00084AB5"/>
    <w:rsid w:val="0009194A"/>
    <w:rsid w:val="00091FEB"/>
    <w:rsid w:val="00095D19"/>
    <w:rsid w:val="000C2E8F"/>
    <w:rsid w:val="000C440A"/>
    <w:rsid w:val="000C4FD6"/>
    <w:rsid w:val="000C744E"/>
    <w:rsid w:val="000D0D75"/>
    <w:rsid w:val="000D5530"/>
    <w:rsid w:val="000D71BB"/>
    <w:rsid w:val="000D7254"/>
    <w:rsid w:val="000E13DA"/>
    <w:rsid w:val="000E58E0"/>
    <w:rsid w:val="000F50C3"/>
    <w:rsid w:val="000F591F"/>
    <w:rsid w:val="000F7139"/>
    <w:rsid w:val="001025FA"/>
    <w:rsid w:val="0011176A"/>
    <w:rsid w:val="0011291E"/>
    <w:rsid w:val="001341D3"/>
    <w:rsid w:val="00136003"/>
    <w:rsid w:val="00136BF8"/>
    <w:rsid w:val="00137F4F"/>
    <w:rsid w:val="00137FC2"/>
    <w:rsid w:val="001503E1"/>
    <w:rsid w:val="001543D9"/>
    <w:rsid w:val="0015664D"/>
    <w:rsid w:val="001621DB"/>
    <w:rsid w:val="00163ED6"/>
    <w:rsid w:val="00166D79"/>
    <w:rsid w:val="001728A5"/>
    <w:rsid w:val="00175CC7"/>
    <w:rsid w:val="001868D7"/>
    <w:rsid w:val="001A55F9"/>
    <w:rsid w:val="001B371D"/>
    <w:rsid w:val="001B4109"/>
    <w:rsid w:val="001C3BED"/>
    <w:rsid w:val="001C3F85"/>
    <w:rsid w:val="001C6A97"/>
    <w:rsid w:val="001D00C6"/>
    <w:rsid w:val="001D4E6B"/>
    <w:rsid w:val="001D5CFA"/>
    <w:rsid w:val="001D698C"/>
    <w:rsid w:val="001E7008"/>
    <w:rsid w:val="001E7EB7"/>
    <w:rsid w:val="001F0C6F"/>
    <w:rsid w:val="0020040E"/>
    <w:rsid w:val="002120E2"/>
    <w:rsid w:val="002220E8"/>
    <w:rsid w:val="0022550D"/>
    <w:rsid w:val="00233E06"/>
    <w:rsid w:val="00240804"/>
    <w:rsid w:val="00240C91"/>
    <w:rsid w:val="00246F40"/>
    <w:rsid w:val="00255238"/>
    <w:rsid w:val="00257577"/>
    <w:rsid w:val="0026185C"/>
    <w:rsid w:val="00282170"/>
    <w:rsid w:val="002B1B5F"/>
    <w:rsid w:val="002B1EC3"/>
    <w:rsid w:val="002C3207"/>
    <w:rsid w:val="002C7785"/>
    <w:rsid w:val="002D2F29"/>
    <w:rsid w:val="002D3FDF"/>
    <w:rsid w:val="002E0AB3"/>
    <w:rsid w:val="002E3BC0"/>
    <w:rsid w:val="002F398F"/>
    <w:rsid w:val="002F7448"/>
    <w:rsid w:val="003027B7"/>
    <w:rsid w:val="0031379D"/>
    <w:rsid w:val="0032731E"/>
    <w:rsid w:val="00331CEB"/>
    <w:rsid w:val="00333E03"/>
    <w:rsid w:val="0034319E"/>
    <w:rsid w:val="003442D9"/>
    <w:rsid w:val="003452DC"/>
    <w:rsid w:val="003701F0"/>
    <w:rsid w:val="0037021D"/>
    <w:rsid w:val="0037120B"/>
    <w:rsid w:val="00380499"/>
    <w:rsid w:val="00384329"/>
    <w:rsid w:val="00385106"/>
    <w:rsid w:val="00385475"/>
    <w:rsid w:val="00394575"/>
    <w:rsid w:val="0039486B"/>
    <w:rsid w:val="003A65E2"/>
    <w:rsid w:val="003A79B6"/>
    <w:rsid w:val="003B2BF0"/>
    <w:rsid w:val="003B50EB"/>
    <w:rsid w:val="003B5E19"/>
    <w:rsid w:val="003C70D0"/>
    <w:rsid w:val="003C73CA"/>
    <w:rsid w:val="003D2F75"/>
    <w:rsid w:val="003D3F0A"/>
    <w:rsid w:val="003D66D1"/>
    <w:rsid w:val="003D6F97"/>
    <w:rsid w:val="003D766D"/>
    <w:rsid w:val="003E4D29"/>
    <w:rsid w:val="003E7CF0"/>
    <w:rsid w:val="003F0DE3"/>
    <w:rsid w:val="003F7171"/>
    <w:rsid w:val="003F7EBE"/>
    <w:rsid w:val="004079AF"/>
    <w:rsid w:val="00414232"/>
    <w:rsid w:val="00416203"/>
    <w:rsid w:val="00420A8E"/>
    <w:rsid w:val="004324EB"/>
    <w:rsid w:val="00453284"/>
    <w:rsid w:val="00463885"/>
    <w:rsid w:val="0047561A"/>
    <w:rsid w:val="0047679D"/>
    <w:rsid w:val="00482ABE"/>
    <w:rsid w:val="00482B19"/>
    <w:rsid w:val="0048574F"/>
    <w:rsid w:val="00493C43"/>
    <w:rsid w:val="004A05A5"/>
    <w:rsid w:val="004A1371"/>
    <w:rsid w:val="004A4289"/>
    <w:rsid w:val="004A6030"/>
    <w:rsid w:val="004B1807"/>
    <w:rsid w:val="004B1C56"/>
    <w:rsid w:val="004B4E3D"/>
    <w:rsid w:val="004B6F9E"/>
    <w:rsid w:val="004C49D6"/>
    <w:rsid w:val="004D1A95"/>
    <w:rsid w:val="004D4821"/>
    <w:rsid w:val="004F12F6"/>
    <w:rsid w:val="0050106D"/>
    <w:rsid w:val="00504C3C"/>
    <w:rsid w:val="005159CD"/>
    <w:rsid w:val="00516742"/>
    <w:rsid w:val="005202DA"/>
    <w:rsid w:val="00521627"/>
    <w:rsid w:val="0052204D"/>
    <w:rsid w:val="00524611"/>
    <w:rsid w:val="005329BD"/>
    <w:rsid w:val="00534340"/>
    <w:rsid w:val="00534937"/>
    <w:rsid w:val="00536890"/>
    <w:rsid w:val="00536E62"/>
    <w:rsid w:val="005370D5"/>
    <w:rsid w:val="00540027"/>
    <w:rsid w:val="005428B2"/>
    <w:rsid w:val="00555974"/>
    <w:rsid w:val="00566691"/>
    <w:rsid w:val="00593BDF"/>
    <w:rsid w:val="005B5F5D"/>
    <w:rsid w:val="005B7389"/>
    <w:rsid w:val="005C0E42"/>
    <w:rsid w:val="005D224F"/>
    <w:rsid w:val="005D23F6"/>
    <w:rsid w:val="005D65A0"/>
    <w:rsid w:val="005E03B1"/>
    <w:rsid w:val="005F1BE1"/>
    <w:rsid w:val="005F5092"/>
    <w:rsid w:val="005F594A"/>
    <w:rsid w:val="005F7949"/>
    <w:rsid w:val="00606229"/>
    <w:rsid w:val="00606E2A"/>
    <w:rsid w:val="00615F7B"/>
    <w:rsid w:val="00616532"/>
    <w:rsid w:val="006243F2"/>
    <w:rsid w:val="00632D84"/>
    <w:rsid w:val="0063404F"/>
    <w:rsid w:val="00635359"/>
    <w:rsid w:val="00637FD0"/>
    <w:rsid w:val="0064511C"/>
    <w:rsid w:val="00655614"/>
    <w:rsid w:val="00657E70"/>
    <w:rsid w:val="00681F65"/>
    <w:rsid w:val="00683B10"/>
    <w:rsid w:val="00683B23"/>
    <w:rsid w:val="0069240A"/>
    <w:rsid w:val="00695D31"/>
    <w:rsid w:val="006A5978"/>
    <w:rsid w:val="006A70FB"/>
    <w:rsid w:val="006D428A"/>
    <w:rsid w:val="006D59FB"/>
    <w:rsid w:val="007021F3"/>
    <w:rsid w:val="0070692A"/>
    <w:rsid w:val="00707CBE"/>
    <w:rsid w:val="00710828"/>
    <w:rsid w:val="007112BB"/>
    <w:rsid w:val="00713C36"/>
    <w:rsid w:val="00714DD7"/>
    <w:rsid w:val="00717841"/>
    <w:rsid w:val="00722CF3"/>
    <w:rsid w:val="00732C92"/>
    <w:rsid w:val="0073484A"/>
    <w:rsid w:val="00752B03"/>
    <w:rsid w:val="007631CE"/>
    <w:rsid w:val="00767321"/>
    <w:rsid w:val="007730BD"/>
    <w:rsid w:val="0078021D"/>
    <w:rsid w:val="0078147B"/>
    <w:rsid w:val="00787365"/>
    <w:rsid w:val="00793099"/>
    <w:rsid w:val="007A196A"/>
    <w:rsid w:val="007A614C"/>
    <w:rsid w:val="007A7A07"/>
    <w:rsid w:val="007B31DA"/>
    <w:rsid w:val="007C0B4F"/>
    <w:rsid w:val="007C3971"/>
    <w:rsid w:val="007D0C42"/>
    <w:rsid w:val="007D215C"/>
    <w:rsid w:val="007D727B"/>
    <w:rsid w:val="007E243E"/>
    <w:rsid w:val="007F0F3C"/>
    <w:rsid w:val="00801506"/>
    <w:rsid w:val="008136DA"/>
    <w:rsid w:val="008162D0"/>
    <w:rsid w:val="0083347F"/>
    <w:rsid w:val="008352CF"/>
    <w:rsid w:val="00840C75"/>
    <w:rsid w:val="00841C94"/>
    <w:rsid w:val="008427C0"/>
    <w:rsid w:val="00845F65"/>
    <w:rsid w:val="008467FD"/>
    <w:rsid w:val="00847FBA"/>
    <w:rsid w:val="00874985"/>
    <w:rsid w:val="00882D64"/>
    <w:rsid w:val="0088338C"/>
    <w:rsid w:val="00885BF8"/>
    <w:rsid w:val="00887C94"/>
    <w:rsid w:val="00896831"/>
    <w:rsid w:val="008A07A7"/>
    <w:rsid w:val="008B0029"/>
    <w:rsid w:val="008B3674"/>
    <w:rsid w:val="008B6622"/>
    <w:rsid w:val="008C0D92"/>
    <w:rsid w:val="008C450D"/>
    <w:rsid w:val="008D193A"/>
    <w:rsid w:val="008D2BBD"/>
    <w:rsid w:val="008D66E3"/>
    <w:rsid w:val="008E28B7"/>
    <w:rsid w:val="008E3977"/>
    <w:rsid w:val="008E536D"/>
    <w:rsid w:val="008F2D23"/>
    <w:rsid w:val="008F2E5F"/>
    <w:rsid w:val="008F3D7A"/>
    <w:rsid w:val="00900CB6"/>
    <w:rsid w:val="00903062"/>
    <w:rsid w:val="0091335E"/>
    <w:rsid w:val="009156E1"/>
    <w:rsid w:val="00917369"/>
    <w:rsid w:val="009239F1"/>
    <w:rsid w:val="00941ED7"/>
    <w:rsid w:val="00943DF4"/>
    <w:rsid w:val="00947B19"/>
    <w:rsid w:val="0095165E"/>
    <w:rsid w:val="00952142"/>
    <w:rsid w:val="00962FB4"/>
    <w:rsid w:val="00967013"/>
    <w:rsid w:val="0097114D"/>
    <w:rsid w:val="00985B8B"/>
    <w:rsid w:val="00996A0C"/>
    <w:rsid w:val="009A1F13"/>
    <w:rsid w:val="009A7E64"/>
    <w:rsid w:val="009A7FBE"/>
    <w:rsid w:val="009B0DFE"/>
    <w:rsid w:val="009B21CD"/>
    <w:rsid w:val="009C2286"/>
    <w:rsid w:val="009C5772"/>
    <w:rsid w:val="009C5871"/>
    <w:rsid w:val="009E0E1B"/>
    <w:rsid w:val="009E40A9"/>
    <w:rsid w:val="00A06CE7"/>
    <w:rsid w:val="00A11334"/>
    <w:rsid w:val="00A15963"/>
    <w:rsid w:val="00A2289D"/>
    <w:rsid w:val="00A4026D"/>
    <w:rsid w:val="00A425F8"/>
    <w:rsid w:val="00A47264"/>
    <w:rsid w:val="00A560AF"/>
    <w:rsid w:val="00A6703F"/>
    <w:rsid w:val="00A716BB"/>
    <w:rsid w:val="00A73BC3"/>
    <w:rsid w:val="00A85EA8"/>
    <w:rsid w:val="00A85F26"/>
    <w:rsid w:val="00A9269F"/>
    <w:rsid w:val="00AA60C8"/>
    <w:rsid w:val="00AB0B9C"/>
    <w:rsid w:val="00AB3019"/>
    <w:rsid w:val="00AC3C97"/>
    <w:rsid w:val="00AD1955"/>
    <w:rsid w:val="00AD363D"/>
    <w:rsid w:val="00AE12AA"/>
    <w:rsid w:val="00AE174C"/>
    <w:rsid w:val="00AE2051"/>
    <w:rsid w:val="00AF1AE0"/>
    <w:rsid w:val="00AF3A49"/>
    <w:rsid w:val="00B177DB"/>
    <w:rsid w:val="00B37D44"/>
    <w:rsid w:val="00B52EE2"/>
    <w:rsid w:val="00B53296"/>
    <w:rsid w:val="00B646C6"/>
    <w:rsid w:val="00B71249"/>
    <w:rsid w:val="00B73CF0"/>
    <w:rsid w:val="00B84338"/>
    <w:rsid w:val="00BA67AB"/>
    <w:rsid w:val="00BA729B"/>
    <w:rsid w:val="00BB7B67"/>
    <w:rsid w:val="00BC249A"/>
    <w:rsid w:val="00BC5BA8"/>
    <w:rsid w:val="00BD6DBA"/>
    <w:rsid w:val="00BE6001"/>
    <w:rsid w:val="00BF3DD0"/>
    <w:rsid w:val="00BF4E10"/>
    <w:rsid w:val="00C01FA4"/>
    <w:rsid w:val="00C07674"/>
    <w:rsid w:val="00C104B7"/>
    <w:rsid w:val="00C10FC4"/>
    <w:rsid w:val="00C12FD1"/>
    <w:rsid w:val="00C15F61"/>
    <w:rsid w:val="00C21F3A"/>
    <w:rsid w:val="00C23DF0"/>
    <w:rsid w:val="00C24565"/>
    <w:rsid w:val="00C33F1D"/>
    <w:rsid w:val="00C355F6"/>
    <w:rsid w:val="00C36865"/>
    <w:rsid w:val="00C44026"/>
    <w:rsid w:val="00C44363"/>
    <w:rsid w:val="00C45F00"/>
    <w:rsid w:val="00C5636C"/>
    <w:rsid w:val="00C62780"/>
    <w:rsid w:val="00C80207"/>
    <w:rsid w:val="00C82CE2"/>
    <w:rsid w:val="00C858B7"/>
    <w:rsid w:val="00C9275F"/>
    <w:rsid w:val="00C941FD"/>
    <w:rsid w:val="00CA09C0"/>
    <w:rsid w:val="00CA5E30"/>
    <w:rsid w:val="00CB270B"/>
    <w:rsid w:val="00CB4D62"/>
    <w:rsid w:val="00CB6CCC"/>
    <w:rsid w:val="00CC04E4"/>
    <w:rsid w:val="00CC116A"/>
    <w:rsid w:val="00CD67BC"/>
    <w:rsid w:val="00CE662B"/>
    <w:rsid w:val="00CE754F"/>
    <w:rsid w:val="00CF4A2B"/>
    <w:rsid w:val="00CF6ED3"/>
    <w:rsid w:val="00CF72BD"/>
    <w:rsid w:val="00D109A5"/>
    <w:rsid w:val="00D11253"/>
    <w:rsid w:val="00D12216"/>
    <w:rsid w:val="00D2578F"/>
    <w:rsid w:val="00D26BEA"/>
    <w:rsid w:val="00D3047E"/>
    <w:rsid w:val="00D344DA"/>
    <w:rsid w:val="00D42A0B"/>
    <w:rsid w:val="00D5310A"/>
    <w:rsid w:val="00D5383D"/>
    <w:rsid w:val="00D5436A"/>
    <w:rsid w:val="00D622B0"/>
    <w:rsid w:val="00D72D10"/>
    <w:rsid w:val="00D72FB2"/>
    <w:rsid w:val="00D7328D"/>
    <w:rsid w:val="00D75C00"/>
    <w:rsid w:val="00D821C7"/>
    <w:rsid w:val="00D86F65"/>
    <w:rsid w:val="00D93083"/>
    <w:rsid w:val="00D95AD0"/>
    <w:rsid w:val="00D95CDF"/>
    <w:rsid w:val="00DC71F5"/>
    <w:rsid w:val="00DE4E0F"/>
    <w:rsid w:val="00DF14F2"/>
    <w:rsid w:val="00E040B5"/>
    <w:rsid w:val="00E05F4F"/>
    <w:rsid w:val="00E130E2"/>
    <w:rsid w:val="00E3191E"/>
    <w:rsid w:val="00E330C0"/>
    <w:rsid w:val="00E352E4"/>
    <w:rsid w:val="00E55724"/>
    <w:rsid w:val="00E77432"/>
    <w:rsid w:val="00E81DB6"/>
    <w:rsid w:val="00E82F80"/>
    <w:rsid w:val="00E91F1A"/>
    <w:rsid w:val="00EA1E62"/>
    <w:rsid w:val="00EA73C0"/>
    <w:rsid w:val="00EB164A"/>
    <w:rsid w:val="00EC2181"/>
    <w:rsid w:val="00EC663E"/>
    <w:rsid w:val="00ED364A"/>
    <w:rsid w:val="00EF23C6"/>
    <w:rsid w:val="00F01411"/>
    <w:rsid w:val="00F03E13"/>
    <w:rsid w:val="00F06407"/>
    <w:rsid w:val="00F07AC4"/>
    <w:rsid w:val="00F11D51"/>
    <w:rsid w:val="00F1323A"/>
    <w:rsid w:val="00F206B8"/>
    <w:rsid w:val="00F23DFC"/>
    <w:rsid w:val="00F258B9"/>
    <w:rsid w:val="00F2653C"/>
    <w:rsid w:val="00F33F9B"/>
    <w:rsid w:val="00F42E4C"/>
    <w:rsid w:val="00F47297"/>
    <w:rsid w:val="00F47C87"/>
    <w:rsid w:val="00F61BA9"/>
    <w:rsid w:val="00F6310B"/>
    <w:rsid w:val="00F6428A"/>
    <w:rsid w:val="00F676B2"/>
    <w:rsid w:val="00F77280"/>
    <w:rsid w:val="00F8790E"/>
    <w:rsid w:val="00F91C57"/>
    <w:rsid w:val="00F92370"/>
    <w:rsid w:val="00F92640"/>
    <w:rsid w:val="00FB4BAF"/>
    <w:rsid w:val="00FB5EC7"/>
    <w:rsid w:val="00FC1DBF"/>
    <w:rsid w:val="00FD778E"/>
    <w:rsid w:val="00FD7E01"/>
    <w:rsid w:val="00FE0274"/>
    <w:rsid w:val="00FE5179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7F4F"/>
  <w15:chartTrackingRefBased/>
  <w15:docId w15:val="{15F1EF8B-C333-416E-83AD-D2030246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DF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85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85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06E2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06E2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吴倩</dc:creator>
  <cp:keywords/>
  <dc:description/>
  <cp:lastModifiedBy>sun</cp:lastModifiedBy>
  <cp:revision>2</cp:revision>
  <cp:lastPrinted>2020-11-03T00:31:00Z</cp:lastPrinted>
  <dcterms:created xsi:type="dcterms:W3CDTF">2020-11-03T00:34:00Z</dcterms:created>
  <dcterms:modified xsi:type="dcterms:W3CDTF">2020-11-03T00:34:00Z</dcterms:modified>
</cp:coreProperties>
</file>