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10" w:lineRule="atLeast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年本科专业设置</w:t>
      </w:r>
    </w:p>
    <w:p>
      <w:pPr>
        <w:widowControl/>
        <w:spacing w:line="41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2"/>
          <w:szCs w:val="32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28"/>
          <w:szCs w:val="36"/>
        </w:rPr>
        <w:t>本科专业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总数达</w:t>
      </w:r>
      <w:r>
        <w:rPr>
          <w:rFonts w:hint="eastAsia" w:ascii="仿宋_GB2312" w:hAnsi="仿宋_GB2312" w:eastAsia="仿宋_GB2312" w:cs="仿宋_GB2312"/>
          <w:sz w:val="28"/>
          <w:szCs w:val="36"/>
        </w:rPr>
        <w:t>55 个，涵盖 6 个学科门类，目前本科专业布局结构为：</w:t>
      </w:r>
      <w:bookmarkStart w:id="0" w:name="_GoBack"/>
      <w:bookmarkEnd w:id="0"/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经济学专业 13 个，占 23.64% ；法学专业 4 个，占 7.27%；管理学专业 16 个，占 29.09%；文学专业 18 个，占 32.73%；理学专业 2 个，占 3.64%；工学专业 2 个，占 3.64%。各学科专业占比情况详见图 1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具体专业列表见表1。</w:t>
      </w:r>
    </w:p>
    <w:p>
      <w:pPr>
        <w:ind w:firstLine="420" w:firstLineChars="200"/>
      </w:pPr>
      <w:r>
        <w:drawing>
          <wp:inline distT="0" distB="0" distL="114300" distR="114300">
            <wp:extent cx="4572000" cy="2743200"/>
            <wp:effectExtent l="4445" t="4445" r="14605" b="1460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图1 本科专业布局结构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表1 专业列表</w:t>
      </w:r>
    </w:p>
    <w:tbl>
      <w:tblPr>
        <w:tblStyle w:val="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6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保险学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葡萄牙语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意大利语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22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23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24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25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26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27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28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29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31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32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33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34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35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36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税收学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37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经济与金融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波斯语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39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40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金融数学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41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42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海关管理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43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希腊语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45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数据科学与大数据技术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47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48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文化产业管理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49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51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52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53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创业管理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54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金融科技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  <w:tc>
          <w:tcPr>
            <w:tcW w:w="3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数字经济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widowControl/>
        <w:spacing w:line="410" w:lineRule="atLeas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OWYzZWI4Mjg1ZDdmYmJjMGMwYTUwNTgyMWRkZjcifQ=="/>
  </w:docVars>
  <w:rsids>
    <w:rsidRoot w:val="00000000"/>
    <w:rsid w:val="157B7AB2"/>
    <w:rsid w:val="56A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jwc\Desktop\&#36152;&#22823;-&#25945;&#21153;&#22788;\2022.10.7-&#21271;&#20140;&#24066;&#25945;&#22996;-&#36136;&#37327;&#25253;&#21578;\&#25105;&#26657;&#19987;&#19994;&#24773;&#20917;-&#25130;&#27490;2022&#24180;9&#26376;30&#26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'[我校专业情况-截止2022年9月30日.xlsx]Sheet1'!$B$13:$B$18</c:f>
              <c:strCache>
                <c:ptCount val="6"/>
                <c:pt idx="0">
                  <c:v>经济学</c:v>
                </c:pt>
                <c:pt idx="1">
                  <c:v>法学</c:v>
                </c:pt>
                <c:pt idx="2">
                  <c:v>管理学</c:v>
                </c:pt>
                <c:pt idx="3">
                  <c:v>文学</c:v>
                </c:pt>
                <c:pt idx="4">
                  <c:v>理学</c:v>
                </c:pt>
                <c:pt idx="5">
                  <c:v>工学</c:v>
                </c:pt>
              </c:strCache>
            </c:strRef>
          </c:cat>
          <c:val>
            <c:numRef>
              <c:f>'[我校专业情况-截止2022年9月30日.xlsx]Sheet1'!$C$13:$C$18</c:f>
              <c:numCache>
                <c:formatCode>0.00%</c:formatCode>
                <c:ptCount val="6"/>
                <c:pt idx="0">
                  <c:v>0.236363636363636</c:v>
                </c:pt>
                <c:pt idx="1">
                  <c:v>0.0727272727272727</c:v>
                </c:pt>
                <c:pt idx="2">
                  <c:v>0.290909090909091</c:v>
                </c:pt>
                <c:pt idx="3">
                  <c:v>0.327272727272727</c:v>
                </c:pt>
                <c:pt idx="4">
                  <c:v>0.0363636363636364</c:v>
                </c:pt>
                <c:pt idx="5">
                  <c:v>0.0363636363636364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29456091"/>
        <c:axId val="361400142"/>
      </c:barChart>
      <c:catAx>
        <c:axId val="629456091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361400142"/>
        <c:crosses val="autoZero"/>
        <c:auto val="1"/>
        <c:lblAlgn val="ctr"/>
        <c:lblOffset val="100"/>
        <c:noMultiLvlLbl val="0"/>
      </c:catAx>
      <c:valAx>
        <c:axId val="361400142"/>
        <c:scaling>
          <c:orientation val="minMax"/>
        </c:scaling>
        <c:delete val="0"/>
        <c:axPos val="l"/>
        <c:numFmt formatCode="0.00%" sourceLinked="1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294560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2023-10-26T02:51:00Z</dcterms:created>
  <dc:creator>jwc</dc:creator>
  <cp:lastModifiedBy>教务处</cp:lastModifiedBy>
  <dcterms:modified xsi:type="dcterms:W3CDTF">2023-10-26T05:44:26Z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520A9EEBEAC6422592BD0CD41EAA46CC_12</vt:lpwstr>
  </property>
</Properties>
</file>